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e8fc7a80e4c62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 w:hAnsi="Arial" w:eastAsia="Arial" w:cs="Arial"/>
          <w:b w:val="true"/>
          <w:i w:val="false"/>
          <w:color w:val="000000"/>
          <w:sz w:val="22"/>
          <w:lang w:val="de-DE" w:eastAsia="de-DE" w:bidi="de-DE"/>
        </w:rPr>
      </w:pP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1</w:t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LIKE-ICE Science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Herstellerinformation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LIKE-ICE Science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Ludwig-Erhard-Str. 5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84069 Schierling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Telefon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+49 (0)9451 949837-0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Fax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+49 (0)9451 949837-9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4d5bcba1d96d4a92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jw@like-ice.com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4d5bcba1d96d4a92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jw@like-ice.com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8e50dcff3b7d4000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https://www.like-ice.com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Erstellung einer synthetischen Eisfläche auf Polymerbasis mit LIKE-ICE! ®</w:t>
      </w:r>
    </w:p>
    <w:p>
      <w:pPr>
        <w:keepNext w:val="true"/>
        <w:keepLines w:val="true"/>
        <w:spacing w:before="0" w:after="0" w:line="240"/>
        <w:ind w:left="1040" w:right="4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Erstellung einer synthetischen Eisfläche auf Polymerbasis mit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LIKE-ICE!®</w:t>
      </w:r>
    </w:p>
    <w:p>
      <w:pPr>
        <w:keepNext w:val="true"/>
        <w:keepLines w:val="true"/>
        <w:spacing w:before="0" w:after="0" w:line="240"/>
        <w:ind w:left="1040" w:right="4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mit den Ausmaßen von ca. 00m x 00m = 000m²</w:t>
      </w:r>
    </w:p>
    <w:p>
      <w:pPr>
        <w:keepNext w:val="true"/>
        <w:keepLines w:val="true"/>
        <w:spacing w:before="0" w:after="0" w:line="240"/>
        <w:ind w:left="1040" w:right="4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Gemäß folgenden Bestimmungen.</w:t>
      </w:r>
    </w:p>
    <w:p>
      <w:pPr>
        <w:keepNext w:val="true"/>
        <w:keepLines w:val="true"/>
        <w:spacing w:before="0" w:after="0" w:line="240"/>
        <w:ind w:left="1040" w:right="4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Siehe auch beiliegender Plan.</w:t>
      </w:r>
    </w:p>
    <w:p>
      <w:pPr>
        <w:keepNext w:val="true"/>
        <w:keepLines w:val="true"/>
        <w:spacing w:before="0" w:after="0" w:line="240"/>
        <w:ind w:left="1040" w:right="4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Besondere Bestimmungen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erforderliche Spezifikationen des verwendeten Materials:</w:t>
      </w:r>
    </w:p>
    <w:p>
      <w:pPr>
        <w:keepNext w:val="true"/>
        <w:keepLines w:val="true"/>
        <w:numPr>
          <w:ilvl w:val="0"/>
          <w:numId w:val="1"/>
        </w:numPr>
        <w:spacing w:before="10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Plattengröße 1m x 1m im Bruttomaß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Plattenstärke 19mm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Kunststoffplatten müssen selbstschmierend und durchgängig gesättigt sein (mit integrierten Schmierstoffen). Die Funktionalität darf nicht nur auf der Oberfläche sein, sondern muss durchgehend durch das Material gewährleistet sein.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Es dürfen keine zusätzlichen Gleitmittel, Pflegemittel, etc. notwendig sein.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Platten müssen chemisch und physikalisch so verarbeitet sein, dass kein ausdiffundieren der Inhaltsstoffe (Öle, etc.) möglich ist. (trockene Oberfläche)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Das Material muss die gleiche Eislaufhaltung wie auf echtem Eis ermöglichen.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Platten müssen mit einem Verbindungssystem, einem 3D Puzzle, ausgestattet sein, welches speziell auf das Basismaterial PE abgestimmt ist.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Das Verbindungssystem darf keine zusätzlichen Verbindungsmittel benötigen (Bolzen, Schrauben, Stifte, H-,C- , o. ähnliche Profilschienen). Das Verbindungssystem muss eine einfache Handhabung beim Auf- und Abbau ebenso gewährleisten, wie ein Herausnehmen einzelner Platten aus dem Flächeninneren, ohne die Bahn abbauen zu müssen. D. h. auch, das Verbindungssystem ist für den vielfachen Auf- und Abbau, geeignet.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Der Belag muss für den Stocksport geeignet sein (Sommer- und Winterlaufsohlen) und eine IFI Zulassung besitzen.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einzelnen Platten müssen von einer Person getragen werden können.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Funktionalität muss mind. zwischen -60 und +60°C gewährleistet sein.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Brandschutzklasse B2</w:t>
      </w:r>
    </w:p>
    <w:p>
      <w:pPr>
        <w:keepNext w:val="true"/>
        <w:keepLines w:val="true"/>
        <w:numPr>
          <w:ilvl w:val="0"/>
          <w:numId w:val="1"/>
        </w:numPr>
        <w:spacing w:before="0" w:after="10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Garantie auf die Platten (auf die Funktionalität):</w:t>
      </w:r>
    </w:p>
    <w:p>
      <w:pPr>
        <w:keepNext w:val="true"/>
        <w:keepLines w:val="true"/>
        <w:spacing w:before="0" w:after="0" w:line="240"/>
        <w:ind w:left="202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5 Jahre Outdoornutzung</w:t>
      </w:r>
    </w:p>
    <w:p>
      <w:pPr>
        <w:keepNext w:val="true"/>
        <w:keepLines w:val="true"/>
        <w:spacing w:before="0" w:after="0" w:line="240"/>
        <w:ind w:left="202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10 Jahre Indoornutzung</w:t>
      </w:r>
    </w:p>
    <w:p>
      <w:pPr>
        <w:keepNext w:val="true"/>
        <w:keepLines w:val="true"/>
        <w:numPr>
          <w:ilvl w:val="0"/>
          <w:numId w:val="2"/>
        </w:numPr>
        <w:spacing w:before="10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Nutzungsdauer ist muss mindestens mit 10 Jahre betragen.</w:t>
      </w:r>
    </w:p>
    <w:p>
      <w:pPr>
        <w:keepNext w:val="true"/>
        <w:keepLines w:val="true"/>
        <w:numPr>
          <w:ilvl w:val="0"/>
          <w:numId w:val="2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Fläche muss einen ausreichenden UV-Schutz enthalten</w:t>
      </w:r>
    </w:p>
    <w:p>
      <w:pPr>
        <w:keepNext w:val="true"/>
        <w:keepLines w:val="true"/>
        <w:numPr>
          <w:ilvl w:val="0"/>
          <w:numId w:val="2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Das Material muss zu 100 % recyclebar sein</w:t>
      </w:r>
    </w:p>
    <w:p>
      <w:pPr>
        <w:keepNext w:val="true"/>
        <w:keepLines w:val="true"/>
        <w:numPr>
          <w:ilvl w:val="0"/>
          <w:numId w:val="2"/>
        </w:numPr>
        <w:spacing w:before="0" w:after="10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Das Material muss integrierte UV-Stabilisatoren enthalten.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1.2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Bodenbelag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Untergrund Voraussetzungen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Der Unterbau ist kein Bestandteil der Ausschreibung.Angebot auf Basis eines planen, tragfähigen und waagrechtem Untergrundes.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1.2.1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Lieferung und Verlegung von LIKE-ICE® Kunststoffplatten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Lieferung und schwimmende Verlegung von selbstschmierenden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LIKE-ICE!</w:t>
      </w:r>
      <w:r>
        <w:rPr>
          <w:rFonts w:ascii="Arial" w:hAnsi="Arial"/>
          <w:b w:val="true"/>
          <w:i w:val="false"/>
          <w:sz w:val="20"/>
          <w:vertAlign w:val="superscript"/>
          <w:lang w:val="de-DE" w:eastAsia="de-DE" w:bidi="de-DE"/>
        </w:rPr>
        <w:t xml:space="preserve">®</w:t>
      </w:r>
      <w:r>
        <w:rPr>
          <w:rFonts w:ascii="Arial" w:hAnsi="Arial"/>
          <w:i w:val="false"/>
          <w:sz w:val="20"/>
          <w:vertAlign w:val="superscript"/>
          <w:lang w:val="de-DE" w:eastAsia="de-DE" w:bidi="de-DE"/>
        </w:rPr>
        <w:t xml:space="preserve">-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Kunststoffplatten.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Basierend auf einer gepressten, selbstschmierenden Kunststoffmischung (PE) mit Additiven, gemäß obiger Beschreibung.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LIKE-ICE!</w:t>
      </w:r>
      <w:r>
        <w:rPr>
          <w:rFonts w:ascii="Arial" w:hAnsi="Arial"/>
          <w:b w:val="true"/>
          <w:i w:val="false"/>
          <w:sz w:val="20"/>
          <w:vertAlign w:val="superscript"/>
          <w:lang w:val="de-DE" w:eastAsia="de-DE" w:bidi="de-DE"/>
        </w:rPr>
        <w:t xml:space="preserve">®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3D Verbindungssystem ohne zusätzliche Verbindungsmittel.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Spez. für den Eislaufsport entwickelt u. produziert.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Gleitstoffe sind im Plattenmaterial enthalten (selbstschmierend)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geringer Abrieb (weniger als 2kg/Monat bei 6h Nutzung/Tag)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Spezifikation: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-Farbe: PE-Natur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-Dimension (L x B - netto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970x970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-Plattenstärke in mm (zwischen 18 unnd 20mm): 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9 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-Produktionsland: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Deutschland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-Produktionsart (gepresst, extrudierd, gespritzt):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gepresst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-Haftreibungszahl(nach ASTM D 1894(06/2006):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0,078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-Gleitreibungszahl(nach ASTM D 1894(06/2006):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0,038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-Gleitfähigkeit in Bezug auf Eis in %: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79,8%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-Verbindungsart 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3D Puzzle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-Zusätzliche Verbindungsmittel: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keine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-Gesamtverbindung pro Platte: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umlaufendes Puzzle mit 28 Zähnen und Formschluss über gesamte Länge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-Verbindungsline in m pro 100m²: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923m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-Kontaktlinie in m pro 100m²: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923m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Weitere Punkte: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Kunststoffplatten sind für den Eissport geeignet.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Insbesondere für das Eislaufen lernen, das Eishockey-Training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und den Stocksport (Nachweis über Referenzen,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Kooperationen und/oder Zulassungen).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Bitte noch folgende Informationen beilegen: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-Produktdatenblatt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-Produktmuster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-evtl. vorhandene Zertifikate oder Gutachten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m²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1.3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Bande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1.3.1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Lieferung und Montage einer LIKE-ICE!® Aluminium-Bande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Lieferung und Montage einer eishockeytauglichen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LIKE-ICE!®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Bande mit einer Mindesthöhe von 100 cm und Verblendung (weiß oder transparent - bitte auswählen) .UV-geschützt mit ::::. Türen und Eckelementen (Radius oder 90° - bitte auswählen).</w:t>
      </w:r>
      <w:r>
        <w:rPr>
          <w:rFonts w:ascii="Arial" w:hAnsi="Arial"/>
          <w:i w:val="false"/>
          <w:color w:val="FF0000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Bandenfüße in Kombination mit Bandenelementen höhenverstellbar.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Material der Bande und der Füße: Aluminium und Verblendungsmaterial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PE / PC /PP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Verblendungsmaterial: PP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Verblendungsmaterial dicke: 5 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Rahmenstärke: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25mm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 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1.3.2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Lieferung und Montage eines Eishockey Schutznetz-Set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Lieferung und Montage eines eishockeytauglichen Schutznetz-Set, Maschenweite 35 mm, verknotet und brandhemmend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-Farbe: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weiß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-Seilstärke in mm: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4mm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-Alle 2 m eine Stützstange, 2 m Höhe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-Material der Stütze: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Aluminium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m²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1.4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Zubehör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1.4.1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Schlittschuhschleifmaschine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Einfach zu bedienende Schlittschuhschleifmaschine.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-Marke/Hersteller: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-Modell: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1.4.2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Bodenreinigungsmachine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Scheuer-/Saugmaschine bevorzugt mit Walzen (alternaiv Teller)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-Marke/Hersteller: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-Modell: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1.4.3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Schlittschuhe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Verleihschlittschuhe mit Kunststoffschale und aufgedrukten Größen. Einfache Schnell-Verschlüsse.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Keine Eiskunstlaufzacken.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-Marke/Hersteller: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-Modell: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Paar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1.4.4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Gummimatten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Schlittschuhfeste Gummimatten mit Dicke &gt;10mm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Farbe schwarz.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-Maße: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(cm x cm)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-Marke: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-Dicke: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(in mm)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-Verbindungstechnik: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m²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1.4.5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Lattlgstell LIKE-ICE!®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Lieferung eines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LIKE-ICE!®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Lattlgstelles zum Eisstockschießen.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tbl>
      <w:tblPr>
        <w:tblW w:w="3100" w:type="dxa"/>
        <w:jc w:val="right"/>
        <w:tblInd w:w="0" w:type="dxa"/>
        <w:tblBorders/>
        <w:tblLayout w:type="fixed"/>
      </w:tblPr>
      <w:tblGrid>
        <w:gridCol w:w="2500"/>
      </w:tblGrid>
      <w:tr>
        <w:tc>
          <w:tcPr>
            <w:gridSpan w:val="1"/>
            <w:tcMar>
              <w:top w:w="300" w:type="dxa"/>
              <w:bottom w:w="0" w:type="dxa"/>
            </w:tcMar>
            <w:vAlign w:val="center"/>
          </w:tcPr>
          <w:tbl>
            <w:tblPr>
              <w:tblW w:w="2500" w:type="dxa"/>
              <w:jc w:val="left"/>
              <w:tblInd w:w="0" w:type="dxa"/>
              <w:tblBorders/>
              <w:tblLayout w:type="fixed"/>
            </w:tblPr>
            <w:tblGrid>
              <w:gridCol w:w="14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Gesamt Netto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</w:tr>
      <w:tr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  <w:tr>
        <w:tc>
          <w:tcPr>
            <w:gridSpan w:val="1"/>
            <w:vAlign w:val="center"/>
          </w:tcPr>
          <w:tbl>
            <w:tblPr>
              <w:tblW w:w="2500" w:type="dxa"/>
              <w:jc w:val="left"/>
              <w:tblInd w:w="0" w:type="dxa"/>
              <w:tblBorders/>
              <w:tblLayout w:type="fixed"/>
            </w:tblPr>
            <w:tblGrid>
              <w:gridCol w:w="14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MwSt. (......%)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</w:tr>
      <w:tr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  <w:tr>
        <w:tc>
          <w:tcPr>
            <w:gridSpan w:val="1"/>
            <w:vAlign w:val="center"/>
          </w:tcPr>
          <w:tbl>
            <w:tblPr>
              <w:tblW w:w="2500" w:type="dxa"/>
              <w:jc w:val="left"/>
              <w:tblInd w:w="0" w:type="dxa"/>
              <w:tblBorders/>
              <w:tblLayout w:type="fixed"/>
            </w:tblPr>
            <w:tblGrid>
              <w:gridCol w:w="14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Gesamt Brutto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</w:tr>
    </w:tbl>
    <w:sectPr>
      <w:headerReference xmlns:r="http://schemas.openxmlformats.org/officeDocument/2006/relationships" w:type="default" r:id="R0e319c4cd8b544a2"/>
      <w:pgMar w:top="1134" w:right="1134" w:bottom="1134" w:left="1134" w:header="0"/>
    </w:sectPr>
  </w:body>
</w:document>
</file>

<file path=word/header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0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hyperlink xmlns:r="http://schemas.openxmlformats.org/officeDocument/2006/relationships" r:id="R26be8a7a28744be7"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>www.ausschreiben.de</w:t>
            </w:r>
          </w:hyperlink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- </w:t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pgNum/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 -</w:t>
          </w:r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14.07.2020</w:t>
          </w:r>
        </w:p>
      </w:tc>
    </w:tr>
  </w:tbl>
</w:hdr>
</file>

<file path=word/numbering.xml><?xml version="1.0" encoding="utf-8"?>
<w:numbering xmlns:w="http://schemas.openxmlformats.org/wordprocessingml/2006/main">
  <w:abstractNum w:abstractNumId="1">
    <w:multiLevelType w:val="singleLevel"/>
    <w:lvl w:ilvl="0">
      <w:start w:val="1"/>
      <w:numFmt w:val="bullet"/>
      <w:suff w:val="tab"/>
      <w:lvlText w:val="·"/>
      <w:lvlJc w:val="left"/>
      <w:pPr>
        <w:tabs>
          <w:tab w:val="num" w:pos="0"/>
        </w:tabs>
        <w:ind w:hanging="357"/>
      </w:pPr>
      <w:rPr>
        <w:rFonts w:hint="default" w:ascii="Symbol" w:hAnsi="Symbol" w:cs="Symbol"/>
        <w:b w:val="false"/>
        <w:i w:val="false"/>
        <w:strike w:val="false"/>
        <w:position w:val="0"/>
        <w:sz w:val="20"/>
      </w:rPr>
    </w:lvl>
  </w:abstractNum>
  <w:abstractNum w:abstractNumId="2">
    <w:multiLevelType w:val="singleLevel"/>
    <w:lvl w:ilvl="0">
      <w:start w:val="1"/>
      <w:numFmt w:val="bullet"/>
      <w:suff w:val="tab"/>
      <w:lvlText w:val="·"/>
      <w:lvlJc w:val="left"/>
      <w:pPr>
        <w:tabs>
          <w:tab w:val="num" w:pos="0"/>
        </w:tabs>
        <w:ind w:hanging="357"/>
      </w:pPr>
      <w:rPr>
        <w:rFonts w:hint="default" w:ascii="Symbol" w:hAnsi="Symbol" w:cs="Symbol"/>
        <w:b w:val="false"/>
        <w:i w:val="false"/>
        <w:strike w:val="false"/>
        <w:position w:val="0"/>
        <w:sz w:val="20"/>
      </w:rPr>
    </w:lvl>
  </w:abstractNum>
  <w:num w:numId="1">
    <w:abstractNumId w:val="1"/>
  </w:num>
  <w:num w:numId="2">
    <w:abstractNumId w:val="2"/>
  </w:num>
  <w:num w:numId="2">
    <w:abstractNumId w:val="1"/>
  </w:num>
  <w:num w:numId="3">
    <w:abstractNumId w:val="2"/>
  </w:num>
</w:numbering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w@like-ice.com" TargetMode="External" Id="R4d5bcba1d96d4a92" /><Relationship Type="http://schemas.openxmlformats.org/officeDocument/2006/relationships/hyperlink" Target="https://www.like-ice.com" TargetMode="External" Id="R8e50dcff3b7d4000" /><Relationship Type="http://schemas.openxmlformats.org/officeDocument/2006/relationships/numbering" Target="/word/numbering.xml" Id="Rb1c6adab4ae54dd5" /><Relationship Type="http://schemas.openxmlformats.org/officeDocument/2006/relationships/header" Target="/word/header.xml" Id="R0e319c4cd8b544a2" /><Relationship Type="http://schemas.openxmlformats.org/officeDocument/2006/relationships/styles" Target="/word/styles.xml" Id="R1febaeb76ec34cb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http://www.ausschreiben.de" TargetMode="External" Id="R26be8a7a28744be7" /></Relationships>
</file>